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323CD3">
      <w:pPr>
        <w:widowControl w:val="0"/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b/>
        </w:rPr>
        <w:t>Commitment to Use Stone Soup Database Assignment</w:t>
      </w: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  <w:r>
        <w:rPr>
          <w:rFonts w:ascii="Arial" w:hAnsi="Arial"/>
        </w:rPr>
        <w:t>Name:</w:t>
      </w: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  <w:r>
        <w:rPr>
          <w:rFonts w:ascii="Arial" w:hAnsi="Arial"/>
        </w:rPr>
        <w:t>School:</w:t>
      </w: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Courses in Which You Will Use the Stone Soup Database Assignment in 2017-2018 consistent with the procedures in “Guidance for Instructors in Developing Database Report </w:t>
      </w:r>
      <w:r>
        <w:rPr>
          <w:rFonts w:ascii="Arial" w:hAnsi="Arial"/>
        </w:rPr>
        <w:t>Assignments”</w:t>
      </w:r>
    </w:p>
    <w:p w:rsidR="00000000" w:rsidRDefault="00323CD3">
      <w:pPr>
        <w:widowControl w:val="0"/>
        <w:rPr>
          <w:rFonts w:ascii="Arial" w:hAnsi="Arial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520"/>
        <w:gridCol w:w="4140"/>
        <w:gridCol w:w="2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Semester or Quarter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Course Name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Estimated Enrollment*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23CD3">
            <w:pPr>
              <w:widowControl w:val="0"/>
              <w:rPr>
                <w:rFonts w:ascii="Arial" w:hAnsi="Arial"/>
              </w:rPr>
            </w:pPr>
          </w:p>
        </w:tc>
      </w:tr>
    </w:tbl>
    <w:p w:rsidR="00000000" w:rsidRDefault="00323CD3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 *</w:t>
      </w:r>
      <w:r>
        <w:rPr>
          <w:rFonts w:ascii="Arial" w:hAnsi="Arial"/>
          <w:sz w:val="22"/>
        </w:rPr>
        <w:t>Students would be required to complete the assignment for the course but would not be required to have their reports submitted to the database.  So this number is not th</w:t>
      </w:r>
      <w:r>
        <w:rPr>
          <w:rFonts w:ascii="Arial" w:hAnsi="Arial"/>
          <w:sz w:val="22"/>
        </w:rPr>
        <w:t>e number of reports that actually would be submitted.  Instead, it is an estimate of the potential number of reports from each course.</w:t>
      </w: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  <w:r>
        <w:rPr>
          <w:rFonts w:ascii="Arial" w:hAnsi="Arial"/>
        </w:rPr>
        <w:t>How you might use the Database in the future (e.g., as materials for course assignments, material for your own scholars</w:t>
      </w:r>
      <w:r>
        <w:rPr>
          <w:rFonts w:ascii="Arial" w:hAnsi="Arial"/>
        </w:rPr>
        <w:t>hip, other):</w:t>
      </w: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  <w:r>
        <w:rPr>
          <w:rFonts w:ascii="Arial" w:hAnsi="Arial"/>
        </w:rPr>
        <w:t>Concerns about how the Database might be developed, if any:</w:t>
      </w: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  <w:r>
        <w:rPr>
          <w:rFonts w:ascii="Arial" w:hAnsi="Arial"/>
        </w:rPr>
        <w:t>Whether we can include your name in a list of people using the Database assignment next year (listing your school and course name, but not estimated enrollment):</w:t>
      </w: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</w:p>
    <w:p w:rsidR="00000000" w:rsidRDefault="00323CD3">
      <w:pPr>
        <w:widowControl w:val="0"/>
        <w:rPr>
          <w:rFonts w:ascii="Arial" w:hAnsi="Arial"/>
        </w:rPr>
      </w:pPr>
    </w:p>
    <w:p w:rsidR="00323CD3" w:rsidRDefault="00323CD3">
      <w:pPr>
        <w:widowControl w:val="0"/>
        <w:rPr>
          <w:rFonts w:ascii="Arial" w:hAnsi="Arial"/>
        </w:rPr>
      </w:pPr>
      <w:r>
        <w:rPr>
          <w:rFonts w:ascii="Arial" w:hAnsi="Arial"/>
        </w:rPr>
        <w:t>May 3, 20</w:t>
      </w:r>
      <w:r>
        <w:rPr>
          <w:rFonts w:ascii="Arial" w:hAnsi="Arial"/>
        </w:rPr>
        <w:t>17</w:t>
      </w:r>
    </w:p>
    <w:sectPr w:rsidR="00323C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79"/>
    <w:rsid w:val="002A4179"/>
    <w:rsid w:val="0032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8B9DF-C31F-4111-B266-4CD3B6CE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John</cp:lastModifiedBy>
  <cp:revision>2</cp:revision>
  <cp:lastPrinted>2017-05-07T20:14:00Z</cp:lastPrinted>
  <dcterms:created xsi:type="dcterms:W3CDTF">2017-05-07T15:14:00Z</dcterms:created>
  <dcterms:modified xsi:type="dcterms:W3CDTF">2017-05-07T15:14:00Z</dcterms:modified>
</cp:coreProperties>
</file>